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91" w:rsidRDefault="00970D91" w:rsidP="00970D91">
      <w:pPr>
        <w:spacing w:line="520" w:lineRule="exact"/>
        <w:jc w:val="center"/>
        <w:rPr>
          <w:rFonts w:ascii="宋体" w:eastAsia="宋体" w:hAnsi="宋体" w:cs="Times New Roman" w:hint="eastAsia"/>
          <w:b/>
          <w:sz w:val="44"/>
          <w:szCs w:val="44"/>
        </w:rPr>
      </w:pPr>
      <w:r w:rsidRPr="008E24F5">
        <w:rPr>
          <w:rFonts w:ascii="宋体" w:eastAsia="宋体" w:hAnsi="宋体" w:cs="Times New Roman" w:hint="eastAsia"/>
          <w:b/>
          <w:sz w:val="44"/>
          <w:szCs w:val="44"/>
        </w:rPr>
        <w:t>第七届“中部崛起法治论坛”拟获奖</w:t>
      </w:r>
    </w:p>
    <w:p w:rsidR="00970D91" w:rsidRPr="008E24F5" w:rsidRDefault="00970D91" w:rsidP="00970D91">
      <w:pPr>
        <w:spacing w:line="52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8E24F5">
        <w:rPr>
          <w:rFonts w:ascii="宋体" w:eastAsia="宋体" w:hAnsi="宋体" w:cs="Times New Roman" w:hint="eastAsia"/>
          <w:b/>
          <w:sz w:val="44"/>
          <w:szCs w:val="44"/>
        </w:rPr>
        <w:t>论文名单</w:t>
      </w:r>
    </w:p>
    <w:p w:rsidR="00970D91" w:rsidRPr="008E24F5" w:rsidRDefault="00970D91" w:rsidP="00970D91">
      <w:pPr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BF0260">
        <w:rPr>
          <w:rFonts w:ascii="仿宋" w:eastAsia="仿宋" w:hAnsi="仿宋" w:cs="Times New Roman" w:hint="eastAsia"/>
          <w:b/>
          <w:sz w:val="28"/>
          <w:szCs w:val="28"/>
        </w:rPr>
        <w:t>（排名不分先后）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1417"/>
        <w:gridCol w:w="4137"/>
      </w:tblGrid>
      <w:tr w:rsidR="00970D91" w:rsidRPr="00A83D59" w:rsidTr="004802CE">
        <w:trPr>
          <w:trHeight w:hRule="exact" w:val="682"/>
          <w:jc w:val="center"/>
        </w:trPr>
        <w:tc>
          <w:tcPr>
            <w:tcW w:w="10174" w:type="dxa"/>
            <w:gridSpan w:val="3"/>
            <w:vAlign w:val="center"/>
          </w:tcPr>
          <w:p w:rsidR="00970D91" w:rsidRPr="00A83D59" w:rsidRDefault="00970D91" w:rsidP="004802C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一等奖（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14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970D91" w:rsidRPr="00A83D59" w:rsidTr="004802CE">
        <w:trPr>
          <w:trHeight w:hRule="exact" w:val="1009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深化司法体制改革的理念、制度与方法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徐汉明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中南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财经政法</w:t>
            </w:r>
            <w:proofErr w:type="gramEnd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大学</w:t>
            </w:r>
          </w:p>
        </w:tc>
      </w:tr>
      <w:tr w:rsidR="00970D91" w:rsidRPr="00A83D59" w:rsidTr="004802CE">
        <w:trPr>
          <w:trHeight w:hRule="exact" w:val="983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第四种审判组织观察与思考—国家赔偿委员会运作实证研究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ind w:firstLineChars="50" w:firstLine="150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晏</w:t>
            </w:r>
            <w:proofErr w:type="gramEnd"/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鹏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湖南省娄底市中级人民法院</w:t>
            </w:r>
          </w:p>
        </w:tc>
      </w:tr>
      <w:tr w:rsidR="00970D91" w:rsidRPr="00A83D59" w:rsidTr="004802CE">
        <w:trPr>
          <w:trHeight w:hRule="exact" w:val="1050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基于治理范式的司法实质性公开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邓海燕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戴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乔</w:t>
            </w:r>
          </w:p>
        </w:tc>
        <w:tc>
          <w:tcPr>
            <w:tcW w:w="4137" w:type="dxa"/>
            <w:vAlign w:val="center"/>
          </w:tcPr>
          <w:p w:rsidR="00970D91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重庆市北碚区人民法院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重庆市大渡口区人民法院</w:t>
            </w:r>
          </w:p>
        </w:tc>
      </w:tr>
      <w:tr w:rsidR="00970D91" w:rsidRPr="00A83D59" w:rsidTr="004802CE">
        <w:trPr>
          <w:trHeight w:hRule="exact" w:val="1135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碰撞与耦合：审判权运行保障机制中的“民意”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考量</w:t>
            </w:r>
            <w:proofErr w:type="gramEnd"/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马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鑫</w:t>
            </w:r>
            <w:proofErr w:type="gramEnd"/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郭奕君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</w:t>
            </w:r>
            <w:r w:rsidRPr="00651932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武汉市江岸区人民法院</w:t>
            </w:r>
          </w:p>
        </w:tc>
      </w:tr>
      <w:tr w:rsidR="00970D91" w:rsidRPr="00A83D59" w:rsidTr="004802CE">
        <w:trPr>
          <w:trHeight w:hRule="exact" w:val="1260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内外兼修：由自信走向公信—以完善司法机制和角色定位为路径促进司法公信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力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湖北省咸宁市中级人民法院</w:t>
            </w:r>
          </w:p>
        </w:tc>
      </w:tr>
      <w:tr w:rsidR="00970D91" w:rsidRPr="00A83D59" w:rsidTr="004802CE">
        <w:trPr>
          <w:trHeight w:hRule="exact" w:val="1142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法院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经费省统管</w:t>
            </w:r>
            <w:proofErr w:type="gramEnd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模式下如何保障基层法院依法独立行使审判权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杨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洁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叶晓倩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湖北省武汉市江岸区人民法院</w:t>
            </w:r>
          </w:p>
        </w:tc>
      </w:tr>
      <w:tr w:rsidR="00970D91" w:rsidRPr="00A83D59" w:rsidTr="004802CE">
        <w:trPr>
          <w:trHeight w:hRule="exact" w:val="1563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从公开到说理：新形势下裁判文书说理的完善与思考—对裁判文书中证据认定与“本院认为”的实证分析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周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芳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湖北省宜都市人民法院</w:t>
            </w:r>
          </w:p>
        </w:tc>
      </w:tr>
      <w:tr w:rsidR="00970D91" w:rsidRPr="00A83D59" w:rsidTr="004802CE">
        <w:trPr>
          <w:trHeight w:hRule="exact" w:val="1131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比较与借鉴：法官职业保障制度的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进路补善</w:t>
            </w:r>
            <w:proofErr w:type="gramEnd"/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杰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湖北省宜昌市夷陵区人民法院</w:t>
            </w:r>
          </w:p>
        </w:tc>
      </w:tr>
      <w:tr w:rsidR="00970D91" w:rsidRPr="00A83D59" w:rsidTr="004802CE">
        <w:trPr>
          <w:trHeight w:hRule="exact" w:val="1419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“小司法解释”还能走多远？—试论地方法院案件请示制度的终结</w:t>
            </w:r>
          </w:p>
        </w:tc>
        <w:tc>
          <w:tcPr>
            <w:tcW w:w="1417" w:type="dxa"/>
            <w:vAlign w:val="center"/>
          </w:tcPr>
          <w:p w:rsidR="00970D91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吴如玉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黄金波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湖北省宜昌市中级人民法院</w:t>
            </w:r>
          </w:p>
        </w:tc>
      </w:tr>
      <w:tr w:rsidR="00970D91" w:rsidRPr="00A83D59" w:rsidTr="004802CE">
        <w:trPr>
          <w:trHeight w:hRule="exact" w:val="1286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法院人员分类改革的路径探求—兼论珠海、深圳改革模式与制度设计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郑和生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罗海波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湖南省永州市零陵区人民法院</w:t>
            </w:r>
          </w:p>
        </w:tc>
      </w:tr>
      <w:tr w:rsidR="00970D91" w:rsidRPr="00A83D59" w:rsidTr="004802CE">
        <w:trPr>
          <w:trHeight w:hRule="exact" w:val="1276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如何控制裁判—以隐性权力语境下怎样实现“让审理者裁判，由裁判者负责”为视角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祝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群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李春林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湖南省祁阳县人民法院</w:t>
            </w:r>
          </w:p>
        </w:tc>
      </w:tr>
      <w:tr w:rsidR="00970D91" w:rsidRPr="00A83D59" w:rsidTr="004802CE">
        <w:trPr>
          <w:trHeight w:hRule="exact" w:val="1137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省以下地方法院、检察院统一管理</w:t>
            </w:r>
          </w:p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制度研究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谢小剑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江西财经大学法学院</w:t>
            </w:r>
          </w:p>
        </w:tc>
      </w:tr>
      <w:tr w:rsidR="00970D91" w:rsidRPr="00A83D59" w:rsidTr="004802CE">
        <w:trPr>
          <w:trHeight w:hRule="exact" w:val="1269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行走在理想与现实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之间—</w:t>
            </w:r>
            <w:proofErr w:type="gramEnd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合议庭改革对非正式制度依赖与路径选择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薛红喜</w:t>
            </w:r>
          </w:p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肖新征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河南省南阳市中级人民法院</w:t>
            </w:r>
          </w:p>
        </w:tc>
      </w:tr>
      <w:tr w:rsidR="00970D91" w:rsidRPr="00A83D59" w:rsidTr="004802CE">
        <w:trPr>
          <w:trHeight w:hRule="exact" w:val="1419"/>
          <w:jc w:val="center"/>
        </w:trPr>
        <w:tc>
          <w:tcPr>
            <w:tcW w:w="4620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“常回家看看”案的司法难题与理论求解—基于道德司法化“边界”的探寻展开</w:t>
            </w:r>
          </w:p>
        </w:tc>
        <w:tc>
          <w:tcPr>
            <w:tcW w:w="1417" w:type="dxa"/>
            <w:vAlign w:val="center"/>
          </w:tcPr>
          <w:p w:rsidR="00970D91" w:rsidRPr="0065193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张</w:t>
            </w:r>
            <w:proofErr w:type="gramStart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菖</w:t>
            </w:r>
            <w:proofErr w:type="gramEnd"/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青</w:t>
            </w:r>
          </w:p>
        </w:tc>
        <w:tc>
          <w:tcPr>
            <w:tcW w:w="4137" w:type="dxa"/>
            <w:vAlign w:val="center"/>
          </w:tcPr>
          <w:p w:rsidR="00970D91" w:rsidRPr="00651932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651932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湖南省娄底市中级人民法院</w:t>
            </w:r>
          </w:p>
        </w:tc>
      </w:tr>
      <w:tr w:rsidR="00970D91" w:rsidRPr="00A83D59" w:rsidTr="004802CE">
        <w:trPr>
          <w:trHeight w:hRule="exact" w:val="851"/>
          <w:jc w:val="center"/>
        </w:trPr>
        <w:tc>
          <w:tcPr>
            <w:tcW w:w="10174" w:type="dxa"/>
            <w:gridSpan w:val="3"/>
            <w:vAlign w:val="center"/>
          </w:tcPr>
          <w:p w:rsidR="00970D91" w:rsidRPr="00A83D59" w:rsidRDefault="00970D91" w:rsidP="004802C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二等奖（1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6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970D91" w:rsidRPr="00A83D59" w:rsidTr="004802CE">
        <w:trPr>
          <w:trHeight w:hRule="exact" w:val="1545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秩序与进步：我国人民陪审制度存</w:t>
            </w:r>
          </w:p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废之省察—以社会静力学与社会动力学为视角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蔡科云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赵晴</w:t>
            </w: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晴</w:t>
            </w:r>
            <w:proofErr w:type="gramEnd"/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孙丽晓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湖北大学政法与公共管理学院</w:t>
            </w:r>
          </w:p>
        </w:tc>
      </w:tr>
      <w:tr w:rsidR="00970D91" w:rsidRPr="00A83D59" w:rsidTr="004802CE">
        <w:trPr>
          <w:trHeight w:hRule="exact" w:val="990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互动性审判公开方式研究—从人大代表、政协委员旁听庭审切入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胡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松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湖北省松滋市人民法院</w:t>
            </w:r>
          </w:p>
        </w:tc>
      </w:tr>
      <w:tr w:rsidR="00970D91" w:rsidRPr="00A83D59" w:rsidTr="004802CE">
        <w:trPr>
          <w:trHeight w:hRule="exact" w:val="1127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检察人员分类管理的实证考察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陈宝富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鹤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上海市浦东新区人民检察院</w:t>
            </w:r>
          </w:p>
        </w:tc>
      </w:tr>
      <w:tr w:rsidR="00970D91" w:rsidRPr="00A83D59" w:rsidTr="004802CE">
        <w:trPr>
          <w:trHeight w:hRule="exact" w:val="990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变迁与守正：刑事法官阅卷制度再</w:t>
            </w:r>
          </w:p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改革成效的实证与追问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琛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湖南省娄底市中级人民法院</w:t>
            </w:r>
          </w:p>
        </w:tc>
      </w:tr>
      <w:tr w:rsidR="00970D91" w:rsidRPr="00A83D59" w:rsidTr="004802CE">
        <w:trPr>
          <w:trHeight w:hRule="exact" w:val="1428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我是“谁”：乡土社会中法官角色探源—以2008—2012全国法院部</w:t>
            </w:r>
          </w:p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分模范法官为分析样本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杜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谦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安徽省马鞍山市花山区人民法院</w:t>
            </w:r>
          </w:p>
        </w:tc>
      </w:tr>
      <w:tr w:rsidR="00970D91" w:rsidRPr="00A83D59" w:rsidTr="004802CE">
        <w:trPr>
          <w:trHeight w:hRule="exact" w:val="1275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我国行政诉讼紧急审理程序之建构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肖新平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陈家傲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湖南省娄底市中级人民法院</w:t>
            </w:r>
          </w:p>
        </w:tc>
      </w:tr>
      <w:tr w:rsidR="00970D91" w:rsidRPr="00A83D59" w:rsidTr="004802CE">
        <w:trPr>
          <w:trHeight w:hRule="exact" w:val="1281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2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司法建议之理据分析—也从行政自由裁量</w:t>
            </w: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权司法</w:t>
            </w:r>
            <w:proofErr w:type="gramEnd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控制的实现路径谈起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刘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群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魏</w:t>
            </w: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浩</w:t>
            </w:r>
            <w:proofErr w:type="gramEnd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锋</w:t>
            </w:r>
          </w:p>
        </w:tc>
        <w:tc>
          <w:tcPr>
            <w:tcW w:w="4137" w:type="dxa"/>
            <w:vAlign w:val="center"/>
          </w:tcPr>
          <w:p w:rsidR="00970D91" w:rsidRDefault="00970D91" w:rsidP="004802CE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山西省高级人民法院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lef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北京市第一中级人民法院</w:t>
            </w:r>
          </w:p>
        </w:tc>
      </w:tr>
      <w:tr w:rsidR="00970D91" w:rsidRPr="00A83D59" w:rsidTr="004802CE">
        <w:trPr>
          <w:trHeight w:hRule="exact" w:val="1293"/>
          <w:jc w:val="center"/>
        </w:trPr>
        <w:tc>
          <w:tcPr>
            <w:tcW w:w="4620" w:type="dxa"/>
            <w:vAlign w:val="center"/>
          </w:tcPr>
          <w:p w:rsidR="00970D91" w:rsidRPr="00161ADA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61ADA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办案质量终身负责制研究</w:t>
            </w:r>
          </w:p>
        </w:tc>
        <w:tc>
          <w:tcPr>
            <w:tcW w:w="1417" w:type="dxa"/>
            <w:vAlign w:val="center"/>
          </w:tcPr>
          <w:p w:rsidR="00970D91" w:rsidRPr="00161ADA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61ADA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吴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161ADA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刚</w:t>
            </w:r>
          </w:p>
        </w:tc>
        <w:tc>
          <w:tcPr>
            <w:tcW w:w="4137" w:type="dxa"/>
            <w:vAlign w:val="center"/>
          </w:tcPr>
          <w:p w:rsidR="00970D91" w:rsidRPr="00161ADA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161ADA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山西省法学会</w:t>
            </w:r>
          </w:p>
        </w:tc>
      </w:tr>
      <w:tr w:rsidR="00970D91" w:rsidRPr="00A83D59" w:rsidTr="004802CE">
        <w:trPr>
          <w:trHeight w:hRule="exact" w:val="988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司法权力运行机制的动力系统研究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莫良元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安徽理工大学人文社会科学学院</w:t>
            </w:r>
          </w:p>
        </w:tc>
      </w:tr>
      <w:tr w:rsidR="00970D91" w:rsidRPr="00A83D59" w:rsidTr="004802CE">
        <w:trPr>
          <w:trHeight w:hRule="exact" w:val="1114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司法与传媒良性互动的破茧之路—以经济分析法为视角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龚</w:t>
            </w:r>
            <w:proofErr w:type="gramEnd"/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瑜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湖北省宜昌市西陵区人民法院</w:t>
            </w:r>
          </w:p>
        </w:tc>
      </w:tr>
      <w:tr w:rsidR="00970D91" w:rsidRPr="00A83D59" w:rsidTr="004802CE">
        <w:trPr>
          <w:trHeight w:hRule="exact" w:val="1547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设立复核法官制度 创建公正司法</w:t>
            </w:r>
          </w:p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环境—以电子档案矫正司法信息不对称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李晓庆</w:t>
            </w:r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菁</w:t>
            </w:r>
            <w:proofErr w:type="gramEnd"/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黎艳平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湖北省孝感市中级人民法院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司法改革背景下基层法官法律解释能力的提升—以非文义解释方法的运用为实证分析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杨敬文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</w:t>
            </w:r>
            <w:r w:rsidRPr="00BB395F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武汉市江岸区人民法院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“愈久”才能“弥香”—从专业化的角度探析基层法官培养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郑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昉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湖北省随县人民法院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类型理论下虚假诉讼的司法应对—基于郴州市两级法院的调查分析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侯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仁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湖南省郴州市永兴县人民法院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实行法官职务序列单独管理的现实困境与路径选择—基于路径依赖理论分析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戴陈峰</w:t>
            </w:r>
            <w:proofErr w:type="gramEnd"/>
          </w:p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陈建华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湖南省郴州市中级人民法院</w:t>
            </w:r>
          </w:p>
        </w:tc>
      </w:tr>
      <w:tr w:rsidR="00970D91" w:rsidRPr="00A83D59" w:rsidTr="004802CE">
        <w:trPr>
          <w:trHeight w:hRule="exact" w:val="1570"/>
          <w:jc w:val="center"/>
        </w:trPr>
        <w:tc>
          <w:tcPr>
            <w:tcW w:w="4620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存在与超越：行政诉讼“相对集中管辖”到“行政法院”的距离有多远？—透视困境中的行政审判体制</w:t>
            </w:r>
          </w:p>
        </w:tc>
        <w:tc>
          <w:tcPr>
            <w:tcW w:w="1417" w:type="dxa"/>
            <w:vAlign w:val="center"/>
          </w:tcPr>
          <w:p w:rsidR="00970D91" w:rsidRPr="00BB395F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刘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群</w:t>
            </w:r>
          </w:p>
        </w:tc>
        <w:tc>
          <w:tcPr>
            <w:tcW w:w="4137" w:type="dxa"/>
            <w:vAlign w:val="center"/>
          </w:tcPr>
          <w:p w:rsidR="00970D91" w:rsidRPr="00BB395F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BB395F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山西省高级人民法院</w:t>
            </w:r>
          </w:p>
        </w:tc>
      </w:tr>
      <w:tr w:rsidR="00970D91" w:rsidRPr="00A83D59" w:rsidTr="004802CE">
        <w:trPr>
          <w:trHeight w:hRule="exact" w:val="982"/>
          <w:jc w:val="center"/>
        </w:trPr>
        <w:tc>
          <w:tcPr>
            <w:tcW w:w="10174" w:type="dxa"/>
            <w:gridSpan w:val="3"/>
            <w:vAlign w:val="center"/>
          </w:tcPr>
          <w:p w:rsidR="00970D91" w:rsidRPr="003667E2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三等奖（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25</w:t>
            </w:r>
            <w:r w:rsidRPr="00A83D59">
              <w:rPr>
                <w:rFonts w:ascii="仿宋" w:eastAsia="仿宋" w:hAnsi="仿宋" w:hint="eastAsia"/>
                <w:b/>
                <w:sz w:val="30"/>
                <w:szCs w:val="30"/>
              </w:rPr>
              <w:t>篇）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权利平衡与漏洞填补：第三人撤销之诉程序构建—兼评析新修订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《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民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事诉讼法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》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第56条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熊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飞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湖北省丹江口市人民法院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评价与反思：中国审判权监督制度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省察与展望—以基层人民法院审判权内部监督为视角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杰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湖北省宜昌市夷陵区人民法院</w:t>
            </w:r>
          </w:p>
        </w:tc>
      </w:tr>
      <w:tr w:rsidR="00970D91" w:rsidRPr="00A83D59" w:rsidTr="004802CE">
        <w:trPr>
          <w:trHeight w:hRule="exact" w:val="1426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解构与应对：少年司法工作中如何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有效引导罪错少年—以心理相容原理为理论基础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欧阳韶勇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陈毅清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湖南省永州市新田县人民法院</w:t>
            </w:r>
          </w:p>
        </w:tc>
      </w:tr>
      <w:tr w:rsidR="00970D91" w:rsidRPr="00A83D59" w:rsidTr="004802CE">
        <w:trPr>
          <w:trHeight w:hRule="exact" w:val="980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还权于审理者：法官办案负责制的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理想图景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冉</w:t>
            </w:r>
            <w:proofErr w:type="gramEnd"/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超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湖北省武汉市洪山区人民法院</w:t>
            </w:r>
          </w:p>
        </w:tc>
      </w:tr>
      <w:tr w:rsidR="00970D91" w:rsidRPr="00A83D59" w:rsidTr="004802CE">
        <w:trPr>
          <w:trHeight w:hRule="exact" w:val="1131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自媒体时代审判公开的回应与适应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郭奕君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马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鑫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湖北省武汉市江岸区人民法院</w:t>
            </w:r>
          </w:p>
        </w:tc>
      </w:tr>
      <w:tr w:rsidR="00970D91" w:rsidRPr="00A83D59" w:rsidTr="004802CE">
        <w:trPr>
          <w:trHeight w:hRule="exact" w:val="1261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民意导入的历史谱系学解读—以刑事量刑请求书的采纳为切入点</w:t>
            </w:r>
          </w:p>
        </w:tc>
        <w:tc>
          <w:tcPr>
            <w:tcW w:w="1417" w:type="dxa"/>
            <w:vAlign w:val="center"/>
          </w:tcPr>
          <w:p w:rsidR="00970D91" w:rsidRPr="00896369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23FD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刘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323FD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腾</w:t>
            </w:r>
          </w:p>
        </w:tc>
        <w:tc>
          <w:tcPr>
            <w:tcW w:w="4137" w:type="dxa"/>
            <w:vAlign w:val="center"/>
          </w:tcPr>
          <w:p w:rsidR="00970D91" w:rsidRPr="008844F7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323FD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湖南省汝城县人民法院</w:t>
            </w:r>
          </w:p>
        </w:tc>
      </w:tr>
      <w:tr w:rsidR="00970D91" w:rsidRPr="00A83D59" w:rsidTr="004802CE">
        <w:trPr>
          <w:trHeight w:hRule="exact" w:val="1279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省以下司法机关统管后市县人大监督司法的职能定位、模式转型与制度调适</w:t>
            </w:r>
            <w:r w:rsidRPr="004B098B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 xml:space="preserve">                           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吴卫东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湖北省荆门市委党校</w:t>
            </w:r>
          </w:p>
        </w:tc>
      </w:tr>
      <w:tr w:rsidR="00970D91" w:rsidRPr="00A83D59" w:rsidTr="004802CE">
        <w:trPr>
          <w:trHeight w:hRule="exact" w:val="986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新媒体时代民意与司法的关系—基于刑事审判的探讨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张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娟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湖北省武汉市汉阳区人民法院</w:t>
            </w:r>
          </w:p>
        </w:tc>
      </w:tr>
      <w:tr w:rsidR="00970D91" w:rsidRPr="00A83D59" w:rsidTr="004802CE">
        <w:trPr>
          <w:trHeight w:hRule="exact" w:val="1411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从一起涉法上访案例看法官职业思维方式的继承与超越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黄家波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湖北省宜昌市中级人民法院</w:t>
            </w:r>
          </w:p>
        </w:tc>
      </w:tr>
      <w:tr w:rsidR="00970D91" w:rsidRPr="00A83D59" w:rsidTr="004802CE">
        <w:trPr>
          <w:trHeight w:hRule="exact" w:val="1003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>预备法官培训制度若干问题研究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黄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薇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湖北省宜昌市三峡坝区人民</w:t>
            </w: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法院</w:t>
            </w:r>
          </w:p>
        </w:tc>
      </w:tr>
      <w:tr w:rsidR="00970D91" w:rsidRPr="00A83D59" w:rsidTr="004802CE">
        <w:trPr>
          <w:trHeight w:hRule="exact" w:val="1444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以“司法公开”治理“孱弱公信”—信息化担纲司法权威的公开化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戴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乔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代温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世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重庆市大渡口区人民法院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重庆市大足区人民法院</w:t>
            </w:r>
          </w:p>
        </w:tc>
      </w:tr>
      <w:tr w:rsidR="00970D91" w:rsidRPr="00A83D59" w:rsidTr="004802CE">
        <w:trPr>
          <w:trHeight w:hRule="exact" w:val="1249"/>
          <w:jc w:val="center"/>
        </w:trPr>
        <w:tc>
          <w:tcPr>
            <w:tcW w:w="4620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错位与矫正：抗诉必然引起民事再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审程序的悖论与反思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胡清文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湖南省安仁县人民法院</w:t>
            </w:r>
          </w:p>
        </w:tc>
      </w:tr>
      <w:tr w:rsidR="00970D91" w:rsidRPr="00A83D59" w:rsidTr="004802CE">
        <w:trPr>
          <w:trHeight w:hRule="exact" w:val="1135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论行政执法和解的风险控制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张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平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婷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湖南省高级人民法院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武汉大学法学院</w:t>
            </w:r>
          </w:p>
        </w:tc>
      </w:tr>
      <w:tr w:rsidR="00970D91" w:rsidRPr="00A83D59" w:rsidTr="004802CE">
        <w:trPr>
          <w:trHeight w:hRule="exact" w:val="1410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审判长负责制改革的应然分析及路径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完善—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以某基层法院审判长负责制改革实践为样本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李卫林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潘长文</w:t>
            </w:r>
          </w:p>
        </w:tc>
        <w:tc>
          <w:tcPr>
            <w:tcW w:w="4137" w:type="dxa"/>
            <w:vAlign w:val="center"/>
          </w:tcPr>
          <w:p w:rsidR="00970D91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湖南省永州市冷水滩区人民法</w:t>
            </w:r>
          </w:p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院</w:t>
            </w:r>
          </w:p>
        </w:tc>
      </w:tr>
      <w:tr w:rsidR="00970D91" w:rsidRPr="00A83D59" w:rsidTr="004802CE">
        <w:trPr>
          <w:trHeight w:hRule="exact" w:val="1137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论我国检察官办案质量终身负责制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周子良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常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青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山西大学法学院</w:t>
            </w:r>
          </w:p>
        </w:tc>
      </w:tr>
      <w:tr w:rsidR="00970D91" w:rsidRPr="00A83D59" w:rsidTr="004802CE">
        <w:trPr>
          <w:trHeight w:hRule="exact" w:val="854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论我国检察权制约机制的完善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李建新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河南省三门峡市人民检察院</w:t>
            </w:r>
          </w:p>
        </w:tc>
      </w:tr>
      <w:tr w:rsidR="00970D91" w:rsidRPr="00A83D59" w:rsidTr="004802CE">
        <w:trPr>
          <w:trHeight w:hRule="exact" w:val="838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运用法治逻辑推动环境案件审判体制改革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徐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刚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江西理工大学文法学院</w:t>
            </w:r>
          </w:p>
        </w:tc>
      </w:tr>
      <w:tr w:rsidR="00970D91" w:rsidRPr="00A83D59" w:rsidTr="004802CE">
        <w:trPr>
          <w:trHeight w:hRule="exact" w:val="1417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论主审法官责任制下法院审委会改革路径研究—基于A省W市Y区人民法院审委会运行的实证分析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肖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迹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安徽省芜湖市弋江区人民法院</w:t>
            </w:r>
          </w:p>
        </w:tc>
      </w:tr>
      <w:tr w:rsidR="00970D91" w:rsidRPr="00A83D59" w:rsidTr="004802CE">
        <w:trPr>
          <w:trHeight w:hRule="exact" w:val="1125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自媒体时代网络舆情与司法公正若干问题研究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杨良厚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施晶晶</w:t>
            </w:r>
          </w:p>
        </w:tc>
        <w:tc>
          <w:tcPr>
            <w:tcW w:w="4137" w:type="dxa"/>
            <w:vAlign w:val="center"/>
          </w:tcPr>
          <w:p w:rsidR="00970D91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安徽省安庆市枞阳县人民法院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贵州大学法学院</w:t>
            </w:r>
          </w:p>
        </w:tc>
      </w:tr>
      <w:tr w:rsidR="00970D91" w:rsidRPr="00A83D59" w:rsidTr="004802CE">
        <w:trPr>
          <w:trHeight w:hRule="exact" w:val="1003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省以下司法机关统管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后党委政法委职能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的再调整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胡炳林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胡爱武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湖北省赤壁市委政法委</w:t>
            </w:r>
          </w:p>
        </w:tc>
      </w:tr>
      <w:tr w:rsidR="00970D91" w:rsidRPr="00A83D59" w:rsidTr="004802CE">
        <w:trPr>
          <w:trHeight w:hRule="exact" w:val="847"/>
          <w:jc w:val="center"/>
        </w:trPr>
        <w:tc>
          <w:tcPr>
            <w:tcW w:w="4620" w:type="dxa"/>
          </w:tcPr>
          <w:p w:rsidR="00970D91" w:rsidRPr="004B098B" w:rsidRDefault="00970D91" w:rsidP="004802CE">
            <w:pPr>
              <w:spacing w:beforeLines="50" w:before="156" w:line="48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论我国法官惩戒制度的重构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张</w:t>
            </w:r>
            <w:r w:rsidR="00C80063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 xml:space="preserve">  </w:t>
            </w:r>
            <w:bookmarkStart w:id="0" w:name="_GoBack"/>
            <w:bookmarkEnd w:id="0"/>
            <w:r w:rsidRPr="004B098B"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  <w:t>虎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山西省高级人民法院</w:t>
            </w:r>
          </w:p>
        </w:tc>
      </w:tr>
      <w:tr w:rsidR="00970D91" w:rsidRPr="00A83D59" w:rsidTr="004802CE">
        <w:trPr>
          <w:trHeight w:hRule="exact" w:val="1283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lastRenderedPageBreak/>
              <w:t xml:space="preserve">论人民法院司法公开体系的构建—以河南法院司法公开实践为例                      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王韶华</w:t>
            </w:r>
          </w:p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王少禹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河南省高级人民法院</w:t>
            </w:r>
          </w:p>
        </w:tc>
      </w:tr>
      <w:tr w:rsidR="00970D91" w:rsidRPr="00A83D59" w:rsidTr="004802CE">
        <w:trPr>
          <w:trHeight w:hRule="exact" w:val="992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法院职权分层结构下的审级功能定位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顾译文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湖北省浠水县人民法院</w:t>
            </w:r>
          </w:p>
        </w:tc>
      </w:tr>
      <w:tr w:rsidR="00970D91" w:rsidRPr="00A83D59" w:rsidTr="004802CE">
        <w:trPr>
          <w:trHeight w:hRule="exact" w:val="1698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致我们奋力推进的中国法律共同体：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当互信遇到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死磕—以对C市调查为参考探寻信任</w:t>
            </w: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型审辩</w:t>
            </w:r>
            <w:proofErr w:type="gramEnd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关系之路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车志平</w:t>
            </w:r>
            <w:proofErr w:type="gramEnd"/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湖北省宜昌市中级人民法院</w:t>
            </w:r>
          </w:p>
        </w:tc>
      </w:tr>
      <w:tr w:rsidR="00970D91" w:rsidRPr="00A83D59" w:rsidTr="004802CE">
        <w:trPr>
          <w:trHeight w:hRule="exact" w:val="562"/>
          <w:jc w:val="center"/>
        </w:trPr>
        <w:tc>
          <w:tcPr>
            <w:tcW w:w="4620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刑事被害人救助制度构想</w:t>
            </w:r>
          </w:p>
        </w:tc>
        <w:tc>
          <w:tcPr>
            <w:tcW w:w="1417" w:type="dxa"/>
            <w:vAlign w:val="center"/>
          </w:tcPr>
          <w:p w:rsidR="00970D91" w:rsidRPr="004B098B" w:rsidRDefault="00970D91" w:rsidP="004802CE">
            <w:pPr>
              <w:snapToGrid w:val="0"/>
              <w:spacing w:line="460" w:lineRule="exact"/>
              <w:jc w:val="center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尹贺兴</w:t>
            </w:r>
          </w:p>
        </w:tc>
        <w:tc>
          <w:tcPr>
            <w:tcW w:w="4137" w:type="dxa"/>
            <w:vAlign w:val="center"/>
          </w:tcPr>
          <w:p w:rsidR="00970D91" w:rsidRPr="004B098B" w:rsidRDefault="00970D91" w:rsidP="004802CE">
            <w:pPr>
              <w:spacing w:line="360" w:lineRule="exact"/>
              <w:rPr>
                <w:rFonts w:ascii="仿宋" w:eastAsia="仿宋" w:hAnsi="仿宋" w:cs="宋体"/>
                <w:color w:val="333333"/>
                <w:sz w:val="30"/>
                <w:szCs w:val="30"/>
                <w:shd w:val="clear" w:color="auto" w:fill="FFFFFF"/>
              </w:rPr>
            </w:pPr>
            <w:r w:rsidRPr="004B098B">
              <w:rPr>
                <w:rFonts w:ascii="仿宋" w:eastAsia="仿宋" w:hAnsi="仿宋" w:cs="宋体" w:hint="eastAsia"/>
                <w:color w:val="333333"/>
                <w:sz w:val="30"/>
                <w:szCs w:val="30"/>
                <w:shd w:val="clear" w:color="auto" w:fill="FFFFFF"/>
              </w:rPr>
              <w:t>山西省灵石县人民检察院</w:t>
            </w:r>
          </w:p>
        </w:tc>
      </w:tr>
    </w:tbl>
    <w:p w:rsidR="00970D91" w:rsidRPr="00651932" w:rsidRDefault="00970D91" w:rsidP="00970D91">
      <w:pPr>
        <w:rPr>
          <w:b/>
          <w:sz w:val="44"/>
          <w:szCs w:val="44"/>
        </w:rPr>
      </w:pPr>
    </w:p>
    <w:p w:rsidR="00DF2A09" w:rsidRPr="00970D91" w:rsidRDefault="00DF2A09"/>
    <w:sectPr w:rsidR="00DF2A09" w:rsidRPr="00970D91" w:rsidSect="007F6ED3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5617"/>
      <w:docPartObj>
        <w:docPartGallery w:val="Page Numbers (Bottom of Page)"/>
        <w:docPartUnique/>
      </w:docPartObj>
    </w:sdtPr>
    <w:sdtEndPr/>
    <w:sdtContent>
      <w:p w:rsidR="00901EA2" w:rsidRDefault="00C80063" w:rsidP="00901EA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80063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901EA2" w:rsidRDefault="00C8006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91"/>
    <w:rsid w:val="00970D91"/>
    <w:rsid w:val="00C80063"/>
    <w:rsid w:val="00D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0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0D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0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0D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410</Words>
  <Characters>2341</Characters>
  <Application>Microsoft Office Word</Application>
  <DocSecurity>0</DocSecurity>
  <Lines>19</Lines>
  <Paragraphs>5</Paragraphs>
  <ScaleCrop>false</ScaleCrop>
  <Company>Lenovo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2105-243</dc:creator>
  <cp:lastModifiedBy>2105-243</cp:lastModifiedBy>
  <cp:revision>2</cp:revision>
  <dcterms:created xsi:type="dcterms:W3CDTF">2014-10-22T06:29:00Z</dcterms:created>
  <dcterms:modified xsi:type="dcterms:W3CDTF">2014-10-22T06:31:00Z</dcterms:modified>
</cp:coreProperties>
</file>